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87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UCHWAŁA Nr ………………..….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RADY MIEJSKIEJ W ŁĘKNICY</w:t>
      </w:r>
    </w:p>
    <w:p>
      <w:pPr>
        <w:pStyle w:val="Normal"/>
        <w:spacing w:before="32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z dnia … października 2021r.</w:t>
      </w:r>
    </w:p>
    <w:p>
      <w:pPr>
        <w:pStyle w:val="Normal"/>
        <w:spacing w:before="32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w sprawie określenia wysokości opłaty miejscowej, zarządzenia jej poboru w drodze inkasa, określenia inkasentów oraz określenia wynagrodzenia za inkaso opłaty miejscowej na terenie gminy Łęknica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ab/>
        <w:t>Na podstawie art. 18 ust. 2 pkt 8 ustawy z dnia 8 marca 1990r. o samorządzie gminnym (t.j. Dz.U. z 2021r. poz. 1372), art. 47 § 4a ustawy z dnia 29 sierpnia 1997r. Ordynacja podatkowa (t.j. Dz.U. z 2021r. poz. 1540 z późn. zm.) oraz art. 17 ust. 1 pkt 1, art. 19 pkt 1 lit. b, pkt 2 ustawy z dnia 12 stycznia 1991r. o podatkach i opłatach lokalnych (Dz.U. z 2019r. poz. 1170 z późn. zm.) w związku z uchwałą Rady Miejskiej w Łęknicy Nr XXI.133.2020 z dnia 8  października 2020r.</w:t>
      </w:r>
      <w:r>
        <w:rPr>
          <w:rFonts w:eastAsia="Calibri" w:cs="Times New Roman" w:ascii="Times New Roman" w:hAnsi="Times New Roman" w:eastAsiaTheme="minorHAnsi"/>
          <w:b/>
          <w:bCs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bCs/>
          <w:szCs w:val="24"/>
          <w:lang w:eastAsia="en-US"/>
        </w:rPr>
        <w:t xml:space="preserve">w sprawie ustalenia miasta Łęknicy za spełniającego warunki do pobierania opłaty miejscowej (Dz.Urz.Woj. Lubus. poz. 2375) </w:t>
      </w:r>
      <w:r>
        <w:rPr>
          <w:rFonts w:cs="Times New Roman" w:ascii="Times New Roman" w:hAnsi="Times New Roman"/>
          <w:szCs w:val="24"/>
        </w:rPr>
        <w:t>Rada Miejska w Łęknicy uchwala, co następuje: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ab/>
        <w:t>§  1.</w:t>
      </w:r>
      <w:r>
        <w:rPr>
          <w:rFonts w:cs="Times New Roman" w:ascii="Times New Roman" w:hAnsi="Times New Roman"/>
          <w:szCs w:val="24"/>
        </w:rPr>
        <w:t xml:space="preserve"> Wprowadza się opłatę miejscową na terenie gminy Łęknica i określa dzienną stawkę opłaty miejscowej od osób fizycznych przebywających dłużej niż dobę w celach turystycznych, wypoczynkowych lub szkoleniowych, za każdą rozpoczęta dobę pobytu w wysokości 2,50 zł.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§ 2.</w:t>
      </w:r>
      <w:r>
        <w:rPr>
          <w:rFonts w:cs="Times New Roman" w:ascii="Times New Roman" w:hAnsi="Times New Roman"/>
          <w:szCs w:val="24"/>
        </w:rPr>
        <w:t xml:space="preserve"> 1. Zarządza się pobór opłaty miejscowej w drodze inkasa.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2. Wyznacza się inkasentów do poboru opłaty miejscowej na terenie gminy Łęknica: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1) Marek Gondela -  w Hotelu „Mużakowskim”;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2) Grzegorz Wysocki - w UNESCO Park Residence – usługi hotelarskie;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3) Janusz Chmiel - w OLIMPIK PARK Janusz Chmiel;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4) Stanisław Borkowski- Restauracja Hotel Borkowski Stanisław;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5) Marlena Knappik – w Sara Brych AS Agency.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3. Inkasenci opłaty miejscowej wymienieni w ust. 2 otrzymują wynagrodzenie prowizyjne za inkaso opłaty w wysokości 10 % kwoty zainkasowanej.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4. Wynagrodzenie z tytułu pobierania opłaty miejscowej inkasent otrzyma na podstawie złożonego do Urzędu Miejskiego w Łęknicy rozliczenia pobranej opłaty.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5. Opłata miejscowa powinna być wpłacona przez inkasentów do kasy Urzędu Miejskiego w Łęknicy lub na rachunek bankowy gminy Łęknica do dnia 5 następnego miesiąca za miesiąc, za który opłata miejscowa została pobrana.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§ 3.</w:t>
      </w:r>
      <w:r>
        <w:rPr>
          <w:rFonts w:cs="Times New Roman" w:ascii="Times New Roman" w:hAnsi="Times New Roman"/>
          <w:szCs w:val="24"/>
        </w:rPr>
        <w:t xml:space="preserve"> Traci moc uchwała Nr XXIII.144.2020 Rady Miejskiej w Łęknicy z dnia 27 listopada 2020r. w sprawie określenia wysokości opłaty miejscowej, zarządzenia jej poboru w drodze inkasa, określenia inkasentów oraz określenia wynagrodzenia za inkaso opłaty miejscowej na terenie gminy Łęknica (Dz.Urz.Woj. Lubus. z 7 grudnia 2020r. poz. 2811 z późn. zm.).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§ 4.</w:t>
      </w:r>
      <w:r>
        <w:rPr>
          <w:rFonts w:cs="Times New Roman" w:ascii="Times New Roman" w:hAnsi="Times New Roman"/>
          <w:szCs w:val="24"/>
        </w:rPr>
        <w:t xml:space="preserve"> Wykonanie uchwały powierza się Burmistrzowi Łęknicy.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§ 5.</w:t>
      </w:r>
      <w:r>
        <w:rPr>
          <w:rFonts w:cs="Times New Roman" w:ascii="Times New Roman" w:hAnsi="Times New Roman"/>
          <w:szCs w:val="24"/>
        </w:rPr>
        <w:t xml:space="preserve"> Uchwała wchodzi w życie z dniem 1 stycznia 2022r. i podlega ogłoszeniu w Dzienniku Urzędowym Województwa Lubuskiego.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Przewodniczący Rady</w:t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Henryk Klapa</w:t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Uzasadnienie</w:t>
      </w:r>
    </w:p>
    <w:p>
      <w:pPr>
        <w:pStyle w:val="Normal"/>
        <w:spacing w:before="32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do uchwały w sprawie określenia wysokości opłaty miejscowej, zarządzenia jej poboru w drodze inkasa, określenia inkasentów oraz określenia wynagrodzenia za inkaso opłaty miejscowej na terenie gminy Łęknica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Rada Miejska w Łęknicy podjęła uchwałę Nr XXI.133.2020 z dnia 8 października 2020r. w sprawie ustalenia miasta Łęknicy za spełniającego warunki do pobrania opłaty miejscowej. Konsekwencją podjęcia tej uchwały jest ustalenie stawki opłaty, zarządzenia jej poboru w drodze inkasa, określenie inkasentów oraz określenie wynagrodzenia za inkaso opłaty miejscowej.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Zgodnie z ustawą o podatkach i opłatach lokalnych (art. 19 pkt 1 lit. b) maksymalna stawka opłaty miejscowej na rok 2022 wynosi 2,50 zł.</w:t>
      </w:r>
    </w:p>
    <w:p>
      <w:pPr>
        <w:pStyle w:val="Normal"/>
        <w:ind w:firstLine="708"/>
        <w:jc w:val="both"/>
        <w:rPr/>
      </w:pPr>
      <w:r>
        <w:rPr/>
        <w:t>Opłaty miejscowej, zgodnie z  art. 17 ust. 2 ustawy o podatkach i opłatach lokalnych nie pobiera się:</w:t>
      </w:r>
    </w:p>
    <w:p>
      <w:pPr>
        <w:pStyle w:val="Normal"/>
        <w:ind w:firstLine="708"/>
        <w:jc w:val="both"/>
        <w:rPr/>
      </w:pPr>
      <w:r>
        <w:rPr/>
        <w:t>1)</w:t>
        <w:tab/>
        <w:t>pod warunkiem wzajemności - od członków personelu przedstawicielstw dyplomatycznych i urzędów konsularnych oraz innych osób zrównanych z nimi na podstawie ustaw, umów lub zwyczajów międzynarodowych, jeżeli nie są obywatelami polskimi i nie mają miejsca pobytu stałego na terytorium Rzeczypospolitej Polskiej;</w:t>
      </w:r>
    </w:p>
    <w:p>
      <w:pPr>
        <w:pStyle w:val="Normal"/>
        <w:ind w:firstLine="708"/>
        <w:jc w:val="both"/>
        <w:rPr/>
      </w:pPr>
      <w:r>
        <w:rPr/>
        <w:t>2)</w:t>
        <w:tab/>
        <w:t>od osób przebywających w szpitalach;</w:t>
      </w:r>
    </w:p>
    <w:p>
      <w:pPr>
        <w:pStyle w:val="Normal"/>
        <w:ind w:firstLine="708"/>
        <w:jc w:val="both"/>
        <w:rPr/>
      </w:pPr>
      <w:r>
        <w:rPr/>
        <w:t>3)</w:t>
        <w:tab/>
        <w:t>od osób niewidomych i ich przewodników;</w:t>
      </w:r>
    </w:p>
    <w:p>
      <w:pPr>
        <w:pStyle w:val="Normal"/>
        <w:ind w:firstLine="708"/>
        <w:jc w:val="both"/>
        <w:rPr/>
      </w:pPr>
      <w:r>
        <w:rPr/>
        <w:t>4)</w:t>
        <w:tab/>
        <w:t>od podatników podatku od nieruchomości z tytułu posiadania domów letniskowych położonych w miejscowości, w której pobiera się opłatę miejscową albo uzdrowiskową;</w:t>
      </w:r>
    </w:p>
    <w:p>
      <w:pPr>
        <w:pStyle w:val="Normal"/>
        <w:ind w:firstLine="708"/>
        <w:jc w:val="both"/>
        <w:rPr/>
      </w:pPr>
      <w:r>
        <w:rPr/>
        <w:t>5)</w:t>
        <w:tab/>
        <w:t>od zorganizowanych grup dzieci i młodzieży szkolnej.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a6e"/>
    <w:pPr>
      <w:widowControl/>
      <w:bidi w:val="0"/>
      <w:spacing w:lineRule="auto" w:line="276" w:before="0" w:after="200"/>
      <w:jc w:val="left"/>
    </w:pPr>
    <w:rPr>
      <w:rFonts w:ascii="Open Sans" w:hAnsi="Open Sans" w:eastAsia="Open Sans" w:cs="Open Sans"/>
      <w:color w:val="auto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42a1"/>
    <w:rPr>
      <w:rFonts w:ascii="Tahoma" w:hAnsi="Tahoma" w:eastAsia="Open Sans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42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LibreOffice/7.0.0.3$Windows_X86_64 LibreOffice_project/8061b3e9204bef6b321a21033174034a5e2ea88e</Application>
  <Pages>2</Pages>
  <Words>612</Words>
  <Characters>3490</Characters>
  <CharactersWithSpaces>4079</CharactersWithSpaces>
  <Paragraphs>31</Paragraphs>
  <Company>Urząd Miejski w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2021-10-05T07:25:00Z</dcterms:created>
  <dc:creator>Marzena Brzezińska</dc:creator>
  <dc:description/>
  <dc:language>pl-PL</dc:language>
  <cp:lastModifiedBy>Marzena Brzezińska</cp:lastModifiedBy>
  <cp:lastPrinted>2021-10-08T08:37:00Z</cp:lastPrinted>
  <dcterms:modified xsi:type="dcterms:W3CDTF">2021-10-08T08:37:00Z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