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3"/>
        <w:pBdr/>
        <w:spacing/>
        <w:ind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ZGŁOSZENIE</w:t>
      </w:r>
      <w:r>
        <w:rPr>
          <w:rFonts w:ascii="Times New Roman" w:hAnsi="Times New Roman" w:cs="Times New Roman"/>
          <w:b/>
          <w:spacing w:val="-6"/>
          <w:sz w:val="28"/>
          <w:szCs w:val="28"/>
        </w:rPr>
      </w:r>
      <w:r>
        <w:rPr>
          <w:rFonts w:ascii="Times New Roman" w:hAnsi="Times New Roman" w:cs="Times New Roman"/>
          <w:b/>
          <w:spacing w:val="-6"/>
          <w:sz w:val="28"/>
          <w:szCs w:val="28"/>
        </w:rPr>
      </w:r>
    </w:p>
    <w:p>
      <w:pPr>
        <w:pBdr/>
        <w:spacing w:before="30"/>
        <w:ind w:right="7" w:left="84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_Hlk145314545"/>
      <w:r>
        <w:rPr>
          <w:rFonts w:ascii="Times New Roman" w:hAnsi="Times New Roman" w:cs="Times New Roman"/>
          <w:sz w:val="28"/>
          <w:szCs w:val="28"/>
        </w:rPr>
        <w:t xml:space="preserve">zamiaru skorzystania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darmowego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transportu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wyborców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niepełnosprawnych, oraz tych którzy ukończyli 60 lat do lokalu wyborczego i transportu powrotnego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before="1"/>
        <w:ind w:right="7"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wyborach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Prezydenta RP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w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dniu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 18 maja</w:t>
      </w:r>
      <w:bookmarkStart w:id="1" w:name="_GoBack"/>
      <w:r/>
      <w:bookmarkEnd w:id="1"/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"/>
          <w:sz w:val="28"/>
          <w:szCs w:val="28"/>
        </w:rPr>
        <w:t xml:space="preserve">r.</w:t>
      </w:r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_13"/>
        <w:pBdr/>
        <w:spacing w:before="98"/>
        <w:ind w:left="0"/>
        <w:jc w:val="left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1_17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>
        <w:trPr>
          <w:trHeight w:val="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8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Nazwisko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Imię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imiona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wyborcy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8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PESEL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wyborcy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272" w:line="280" w:lineRule="atLeast"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jest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Panu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Pani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osobą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orzeczoną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niepełnosprawnością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numPr>
                <w:ilvl w:val="0"/>
                <w:numId w:val="1"/>
              </w:numPr>
              <w:pBdr/>
              <w:tabs>
                <w:tab w:val="left" w:leader="none" w:pos="1189"/>
              </w:tabs>
              <w:spacing w:line="296" w:lineRule="exact"/>
              <w:ind w:hanging="359" w:left="11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TAK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15"/>
              <w:numPr>
                <w:ilvl w:val="0"/>
                <w:numId w:val="1"/>
              </w:numPr>
              <w:pBdr/>
              <w:tabs>
                <w:tab w:val="left" w:leader="none" w:pos="1189"/>
              </w:tabs>
              <w:spacing w:line="297" w:lineRule="exact"/>
              <w:ind w:hanging="359" w:left="118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NIE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11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Orzeczony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stopień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niepełnosprawności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8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ważności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orzeczenia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272" w:line="280" w:lineRule="atLeast"/>
              <w:ind w:firstLine="55"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jest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Panu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Pani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osobą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poruszająca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się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 </w:t>
            </w:r>
            <w:r>
              <w:rPr>
                <w:rFonts w:ascii="Times New Roman" w:hAnsi="Times New Roman" w:cs="Times New Roman"/>
              </w:rPr>
              <w:t xml:space="preserve">wózku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inwalidzkim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numPr>
                <w:ilvl w:val="0"/>
                <w:numId w:val="2"/>
              </w:numPr>
              <w:pBdr/>
              <w:tabs>
                <w:tab w:val="left" w:leader="none" w:pos="829"/>
              </w:tabs>
              <w:spacing w:line="296" w:lineRule="exact"/>
              <w:ind w:hanging="360" w:left="8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TAK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15"/>
              <w:numPr>
                <w:ilvl w:val="0"/>
                <w:numId w:val="2"/>
              </w:numPr>
              <w:pBdr/>
              <w:tabs>
                <w:tab w:val="left" w:leader="none" w:pos="829"/>
              </w:tabs>
              <w:spacing w:line="297" w:lineRule="exact"/>
              <w:ind w:hanging="360" w:left="8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NIE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8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</w:t>
            </w:r>
            <w:r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będzie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Panu</w:t>
            </w:r>
            <w:r>
              <w:rPr>
                <w:rFonts w:ascii="Times New Roman" w:hAnsi="Times New Roman" w:cs="Times New Roman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Pani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towarzyszył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opiekun</w:t>
            </w:r>
            <w:r>
              <w:rPr>
                <w:rFonts w:ascii="Times New Roman" w:hAnsi="Times New Roman" w:cs="Times New Roman"/>
                <w:spacing w:val="-2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numPr>
                <w:ilvl w:val="0"/>
                <w:numId w:val="3"/>
              </w:numPr>
              <w:pBdr/>
              <w:tabs>
                <w:tab w:val="left" w:leader="none" w:pos="829"/>
              </w:tabs>
              <w:spacing w:line="296" w:lineRule="exact"/>
              <w:ind w:hanging="360" w:left="8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TAK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15"/>
              <w:numPr>
                <w:ilvl w:val="0"/>
                <w:numId w:val="3"/>
              </w:numPr>
              <w:pBdr/>
              <w:tabs>
                <w:tab w:val="left" w:leader="none" w:pos="829"/>
              </w:tabs>
              <w:spacing w:line="297" w:lineRule="exact"/>
              <w:ind w:hanging="360" w:left="8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NIE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11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Nazwisko</w:t>
            </w:r>
            <w:r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Imię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</w:t>
            </w:r>
            <w:r>
              <w:rPr>
                <w:rFonts w:ascii="Times New Roman" w:hAnsi="Times New Roman" w:cs="Times New Roman"/>
              </w:rPr>
              <w:t xml:space="preserve">imiona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opiekuna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8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PESEL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opiekuna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8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 w:before="1"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zamieszkania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lub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miejsce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pobytu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Łę</w:t>
            </w:r>
            <w:r>
              <w:rPr>
                <w:rFonts w:ascii="Times New Roman"/>
                <w:sz w:val="24"/>
              </w:rPr>
              <w:t xml:space="preserve">knica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Ul</w:t>
            </w:r>
            <w:r>
              <w:rPr>
                <w:rFonts w:ascii="Times New Roman"/>
                <w:sz w:val="24"/>
              </w:rPr>
              <w:t xml:space="preserve">. </w:t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272" w:line="280" w:lineRule="atLeast"/>
              <w:ind w:firstLine="55" w:left="2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</w:t>
            </w:r>
            <w:r>
              <w:rPr>
                <w:rFonts w:ascii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będzie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Pan/</w:t>
            </w:r>
            <w:r>
              <w:rPr>
                <w:rFonts w:ascii="Times New Roman" w:hAnsi="Times New Roman" w:cs="Times New Roman"/>
              </w:rPr>
              <w:t xml:space="preserve">Pani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korzystać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</w:t>
            </w:r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transportu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powrotnego</w:t>
            </w:r>
            <w:r>
              <w:rPr>
                <w:rFonts w:ascii="Times New Roman" w:hAnsi="Times New Roman" w:cs="Times New Roman"/>
                <w:spacing w:val="-2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numPr>
                <w:ilvl w:val="0"/>
                <w:numId w:val="4"/>
              </w:numPr>
              <w:pBdr/>
              <w:tabs>
                <w:tab w:val="left" w:leader="none" w:pos="829"/>
              </w:tabs>
              <w:spacing w:line="296" w:lineRule="exact"/>
              <w:ind w:hanging="360" w:left="8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TAK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_15"/>
              <w:numPr>
                <w:ilvl w:val="0"/>
                <w:numId w:val="4"/>
              </w:numPr>
              <w:pBdr/>
              <w:tabs>
                <w:tab w:val="left" w:leader="none" w:pos="829"/>
              </w:tabs>
              <w:spacing w:line="297" w:lineRule="exact"/>
              <w:ind w:hanging="360" w:left="82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NIE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11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telefonu</w:t>
            </w:r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wyborcy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before="9"/>
              <w:ind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Style w:val="1_15"/>
              <w:pBdr/>
              <w:spacing/>
              <w:ind w:left="2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email</w:t>
            </w:r>
            <w:r>
              <w:rPr>
                <w:rFonts w:ascii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wyborcy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 w:line="292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UWAGI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7" w:type="dxa"/>
            <w:textDirection w:val="lrTb"/>
            <w:noWrap w:val="false"/>
          </w:tcPr>
          <w:p>
            <w:pPr>
              <w:pStyle w:val="1_15"/>
              <w:pBdr/>
              <w:spacing/>
              <w:ind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widowControl w:val="true"/>
        <w:pBdr/>
        <w:spacing/>
        <w:ind/>
        <w:rPr>
          <w:rFonts w:ascii="Times New Roman"/>
          <w:sz w:val="24"/>
        </w:rPr>
        <w:sectPr>
          <w:footnotePr/>
          <w:endnotePr/>
          <w:type w:val="nextPage"/>
          <w:pgSz w:h="16840" w:orient="portrait" w:w="11910"/>
          <w:pgMar w:top="1660" w:right="1280" w:bottom="280" w:left="1200" w:header="709" w:footer="709" w:gutter="0"/>
          <w:cols w:num="1" w:sep="0" w:space="708" w:equalWidth="1"/>
        </w:sectPr>
      </w:pPr>
      <w:r>
        <w:rPr>
          <w:rFonts w:ascii="Times New Roman"/>
          <w:sz w:val="24"/>
        </w:rPr>
      </w:r>
      <w:r>
        <w:rPr>
          <w:rFonts w:ascii="Times New Roman"/>
          <w:sz w:val="24"/>
        </w:rPr>
      </w:r>
      <w:r>
        <w:rPr>
          <w:rFonts w:ascii="Times New Roman"/>
          <w:sz w:val="24"/>
        </w:rPr>
      </w:r>
    </w:p>
    <w:p>
      <w:pPr>
        <w:pBdr/>
        <w:spacing w:after="113" w:before="170"/>
        <w:ind/>
        <w:jc w:val="center"/>
        <w:rPr>
          <w:rFonts w:eastAsia="Times New Roman" w:cs="Times New Roman"/>
          <w:b/>
          <w:bCs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KLAUZULA INFORMACYJNA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</w:r>
      <w:r>
        <w:rPr>
          <w:rFonts w:eastAsia="Times New Roman" w:cs="Times New Roman"/>
          <w:b/>
          <w:bCs/>
          <w:sz w:val="20"/>
          <w:szCs w:val="20"/>
          <w:lang w:eastAsia="pl-PL"/>
        </w:rPr>
      </w:r>
    </w:p>
    <w:p>
      <w:pPr>
        <w:pBdr/>
        <w:spacing w:after="280" w:before="280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Zgodnie z art. 13 ust. 1 i ust. 2 </w:t>
      </w:r>
      <w:r>
        <w:rPr>
          <w:color w:val="000000"/>
          <w:sz w:val="20"/>
          <w:szCs w:val="20"/>
        </w:rPr>
        <w:t xml:space="preserve"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r>
        <w:rPr>
          <w:color w:val="000000"/>
          <w:sz w:val="20"/>
          <w:szCs w:val="20"/>
        </w:rPr>
        <w:t xml:space="preserve">Dz.Urz</w:t>
      </w:r>
      <w:r>
        <w:rPr>
          <w:color w:val="000000"/>
          <w:sz w:val="20"/>
          <w:szCs w:val="20"/>
        </w:rPr>
        <w:t xml:space="preserve">. UE L 2016, Nr 119, s. 1</w:t>
      </w:r>
      <w:r>
        <w:rPr>
          <w:rFonts w:eastAsia="Times New Roman" w:cs="Times New Roman"/>
          <w:sz w:val="20"/>
          <w:szCs w:val="20"/>
          <w:lang w:eastAsia="pl-PL"/>
        </w:rPr>
        <w:t xml:space="preserve"> informuję, iż: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Administratorem Pani/Pana danych osobowych jest Burmistrz Łęknicy, z siedzibą w 68-208 Łęknica, ul. </w:t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Żurawska 1;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A</w:t>
      </w:r>
      <w:r>
        <w:rPr>
          <w:rFonts w:eastAsia="Times New Roman" w:cs="Times New Roman"/>
          <w:sz w:val="20"/>
          <w:szCs w:val="20"/>
          <w:lang w:eastAsia="pl-PL"/>
        </w:rPr>
        <w:t xml:space="preserve">dministrator wyznaczył inspektora ochrony danych, z którym może 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Pani/Pan skontaktować się </w:t>
      </w:r>
      <w:r>
        <w:rPr>
          <w:rFonts w:eastAsia="Times New Roman" w:cs="Times New Roman"/>
          <w:sz w:val="20"/>
          <w:szCs w:val="20"/>
          <w:lang w:eastAsia="pl-PL"/>
        </w:rPr>
        <w:t xml:space="preserve">poprzez e-mail </w:t>
      </w:r>
      <w:hyperlink r:id="rId9" w:tooltip="mailto:iod@umleknica.pl" w:history="1">
        <w:r>
          <w:rPr>
            <w:rStyle w:val="1_16"/>
            <w:sz w:val="20"/>
            <w:szCs w:val="20"/>
          </w:rPr>
          <w:t xml:space="preserve">iod@umleknica.pl</w:t>
        </w:r>
      </w:hyperlink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, tel. 68 362 47 02</w:t>
      </w:r>
      <w:r>
        <w:rPr>
          <w:rFonts w:eastAsia="Times New Roman" w:cs="Times New Roman"/>
          <w:sz w:val="20"/>
          <w:szCs w:val="20"/>
          <w:lang w:eastAsia="pl-PL"/>
        </w:rPr>
        <w:t xml:space="preserve">. Z inspektorem ochrony danych można kontaktować się we wszystkich sprawach dotyczących przetwarzania danych osobowych oraz korzystania z praw związanych z przetwarzaniem danych;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Państwa dane osobowe będę przetwarzane w celu rea</w:t>
      </w:r>
      <w:r>
        <w:rPr>
          <w:rFonts w:eastAsia="Times New Roman" w:cs="Times New Roman"/>
          <w:sz w:val="20"/>
          <w:szCs w:val="20"/>
          <w:lang w:eastAsia="pl-PL"/>
        </w:rPr>
        <w:t xml:space="preserve">lizacji obowiązków ustawowych Administratora w związku z przeprowadzeniem wyborów do Sejmu Rzeczypospolitej Polskiej i do Senatu Rzeczypospolitej Polskiej, jak również w celu realizacji praw oraz obowiązków wynikających przepisów prawa art. 6 ust 1 lit c o</w:t>
      </w:r>
      <w:r>
        <w:rPr>
          <w:rFonts w:eastAsia="Times New Roman" w:cs="Times New Roman"/>
          <w:sz w:val="20"/>
          <w:szCs w:val="20"/>
          <w:lang w:eastAsia="pl-PL"/>
        </w:rPr>
        <w:t xml:space="preserve">raz art. 9 ust. 2 lit. g RODO oraz ustawy z dnia 5 stycznia 2011 r – Kodeks Wyborczy (Dz.U. z Dz. U. z 2022 r. poz. 1277 z późniejszymi zmianami) oraz ustawy z dnia 8 marca 1990 roku o samorządzie gminnym (Dz. U. z 2023 r. poz. 40 z późniejszymi zmianami).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Przekazywanie przez Administratora danych może nastąpić 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wyłącznie w przypadku, jeżeli będzie to stanowić realizację obowiązku Administratora</w:t>
      </w:r>
      <w:r>
        <w:rPr>
          <w:rFonts w:eastAsia="Times New Roman" w:cs="Times New Roman"/>
          <w:sz w:val="20"/>
          <w:szCs w:val="20"/>
          <w:lang w:eastAsia="pl-PL"/>
        </w:rPr>
        <w:t xml:space="preserve">, wynikającego z obowiązujących przepisów prawa. Pani/Pana dane osobowe 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mogą być udostępniane urzędom i instytucjom</w:t>
      </w:r>
      <w:r>
        <w:rPr>
          <w:rFonts w:eastAsia="Times New Roman" w:cs="Times New Roman"/>
          <w:sz w:val="20"/>
          <w:szCs w:val="20"/>
          <w:lang w:eastAsia="pl-PL"/>
        </w:rPr>
        <w:t xml:space="preserve"> na wniosek oraz wprowadzane do Rejestrów Centralnych prowadzonych przez poszczególne Ministerstwa RP, realizujących zadania na podstawie przepisów prawa;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Pani/Pana dane osobowe 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nie będą przekazywane do państwa trzeciego</w:t>
      </w:r>
      <w:r>
        <w:rPr>
          <w:rFonts w:eastAsia="Times New Roman" w:cs="Times New Roman"/>
          <w:sz w:val="20"/>
          <w:szCs w:val="20"/>
          <w:lang w:eastAsia="pl-PL"/>
        </w:rPr>
        <w:t xml:space="preserve">/organizacji międzynarodowej;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Państw</w:t>
      </w:r>
      <w:r>
        <w:rPr>
          <w:sz w:val="20"/>
          <w:szCs w:val="20"/>
        </w:rPr>
        <w:t xml:space="preserve">a dane osobowe będą przetwarzane przez okres niezbędny do realizacji celu określonego w rozdz. 5a ustawy z dnia 5 stycznia 2011 r – Kodeks Wyborczy z uwzględnieniem okresów przechowywania określonych w przepisach szczególnych, w tym przepisów archiwalnych.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Posiada Pani/Pan prawo dostępu do treści swoich danych oraz prawo ich spro</w:t>
      </w:r>
      <w:r>
        <w:rPr>
          <w:rFonts w:eastAsia="Times New Roman" w:cs="Times New Roman"/>
          <w:sz w:val="20"/>
          <w:szCs w:val="20"/>
          <w:lang w:eastAsia="pl-PL"/>
        </w:rPr>
        <w:t xml:space="preserve">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Ma Pan/Pani prawo wniesienia skargi do organu nadzorczego zajmującego się ochroną danych osobowych w państwie członkowskim Pani/</w:t>
      </w:r>
      <w:r>
        <w:rPr>
          <w:rFonts w:eastAsia="Times New Roman" w:cs="Times New Roman"/>
          <w:sz w:val="20"/>
          <w:szCs w:val="20"/>
          <w:lang w:eastAsia="pl-PL"/>
        </w:rPr>
        <w:t xml:space="preserve">Pana zwykłego pobytu, miejsca pracy lub miejsca popełnienia domniemanego naruszenia, gdy uzna Pani/Pan, iż przetwarzanie danych osobowych Pani/Pana dotyczących narusza przepisy ogólnego rozporządzenia o ochronie danych osobowych z dnia 27 kwietnia 2016 r.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 w:after="57" w:before="57" w:line="276" w:lineRule="auto"/>
        <w:ind w:left="360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Biuro Prezesa Urzędu Ochrony Danych Osobowych (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PUODO</w:t>
      </w:r>
      <w:r>
        <w:rPr>
          <w:rFonts w:eastAsia="Times New Roman" w:cs="Times New Roman"/>
          <w:sz w:val="20"/>
          <w:szCs w:val="20"/>
          <w:lang w:eastAsia="pl-PL"/>
        </w:rPr>
        <w:t xml:space="preserve">), ul. Stawki 2, 00-193 Warszawa </w:t>
      </w:r>
      <w:r>
        <w:rPr>
          <w:rFonts w:eastAsia="Times New Roman" w:cs="Times New Roman"/>
          <w:sz w:val="20"/>
          <w:szCs w:val="20"/>
          <w:lang w:eastAsia="pl-PL"/>
        </w:rPr>
        <w:br/>
        <w:t xml:space="preserve">Telefon: 22 860 70 86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Podanie przez Pana/Panią danych osobowych jest w zależności od rodzaju prowadzonej sprawy: </w:t>
      </w:r>
      <w:r>
        <w:rPr>
          <w:rFonts w:eastAsia="Times New Roman" w:cs="Times New Roman"/>
          <w:b/>
          <w:bCs/>
          <w:sz w:val="20"/>
          <w:szCs w:val="20"/>
          <w:lang w:eastAsia="pl-PL"/>
        </w:rPr>
        <w:t xml:space="preserve">wymogiem ustawowym/warunkiem umownym/warunkiem zawarcia umowy. </w:t>
      </w:r>
      <w:r>
        <w:rPr>
          <w:rFonts w:eastAsia="Times New Roman" w:cs="Times New Roman"/>
          <w:sz w:val="20"/>
          <w:szCs w:val="20"/>
          <w:lang w:eastAsia="pl-PL"/>
        </w:rPr>
        <w:t xml:space="preserve">Konsekwencją niepodania danych osobowych będzie brak możliwości załatwienia sprawy.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widowControl w:val="true"/>
        <w:numPr>
          <w:ilvl w:val="0"/>
          <w:numId w:val="5"/>
        </w:numPr>
        <w:pBdr/>
        <w:spacing w:after="57" w:before="57" w:line="276" w:lineRule="auto"/>
        <w:ind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pl-PL"/>
        </w:rPr>
        <w:t xml:space="preserve">Pani/Pana dane nie będą przetwarzane w sposób zautomatyzowany w tym również w formie profilowania.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□"/>
      <w:numFmt w:val="bullet"/>
      <w:pPr>
        <w:pBdr/>
        <w:spacing/>
        <w:ind w:hanging="360" w:left="119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sz w:val="24"/>
        <w:szCs w:val="24"/>
        <w:lang w:val="pl-PL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0" w:left="1539"/>
      </w:pPr>
      <w:rPr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0" w:left="1879"/>
      </w:pPr>
      <w:rPr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0" w:left="2219"/>
      </w:pPr>
      <w:rPr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0" w:left="2558"/>
      </w:pPr>
      <w:rPr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0" w:left="2898"/>
      </w:pPr>
      <w:rPr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0" w:left="3238"/>
      </w:pPr>
      <w:rPr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0" w:left="3577"/>
      </w:pPr>
      <w:rPr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0" w:left="3917"/>
      </w:pPr>
      <w:rPr>
        <w:lang w:val="pl-PL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□"/>
      <w:numFmt w:val="bullet"/>
      <w:pPr>
        <w:pBdr/>
        <w:spacing/>
        <w:ind w:hanging="361" w:left="83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sz w:val="24"/>
        <w:szCs w:val="24"/>
        <w:lang w:val="pl-PL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215"/>
      </w:pPr>
      <w:rPr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1591"/>
      </w:pPr>
      <w:rPr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1967"/>
      </w:pPr>
      <w:rPr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2342"/>
      </w:pPr>
      <w:rPr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2718"/>
      </w:pPr>
      <w:rPr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3094"/>
      </w:pPr>
      <w:rPr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3469"/>
      </w:pPr>
      <w:rPr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3845"/>
      </w:pPr>
      <w:rPr>
        <w:lang w:val="pl-PL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□"/>
      <w:numFmt w:val="bullet"/>
      <w:pPr>
        <w:pBdr/>
        <w:spacing/>
        <w:ind w:hanging="361" w:left="83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sz w:val="24"/>
        <w:szCs w:val="24"/>
        <w:lang w:val="pl-PL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215"/>
      </w:pPr>
      <w:rPr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1591"/>
      </w:pPr>
      <w:rPr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1967"/>
      </w:pPr>
      <w:rPr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2342"/>
      </w:pPr>
      <w:rPr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2718"/>
      </w:pPr>
      <w:rPr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3094"/>
      </w:pPr>
      <w:rPr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3469"/>
      </w:pPr>
      <w:rPr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3845"/>
      </w:pPr>
      <w:rPr>
        <w:lang w:val="pl-PL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□"/>
      <w:numFmt w:val="bullet"/>
      <w:pPr>
        <w:pBdr/>
        <w:spacing/>
        <w:ind w:hanging="361" w:left="83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sz w:val="24"/>
        <w:szCs w:val="24"/>
        <w:lang w:val="pl-PL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361" w:left="1215"/>
      </w:pPr>
      <w:rPr>
        <w:lang w:val="pl-PL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361" w:left="1591"/>
      </w:pPr>
      <w:rPr>
        <w:lang w:val="pl-PL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361" w:left="1967"/>
      </w:pPr>
      <w:rPr>
        <w:lang w:val="pl-PL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361" w:left="2342"/>
      </w:pPr>
      <w:rPr>
        <w:lang w:val="pl-PL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361" w:left="2718"/>
      </w:pPr>
      <w:rPr>
        <w:lang w:val="pl-PL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361" w:left="3094"/>
      </w:pPr>
      <w:rPr>
        <w:lang w:val="pl-PL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361" w:left="3469"/>
      </w:pPr>
      <w:rPr>
        <w:lang w:val="pl-PL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361" w:left="3845"/>
      </w:pPr>
      <w:rPr>
        <w:lang w:val="pl-PL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)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)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2">
      <w:isLgl w:val="false"/>
      <w:lvlJc w:val="left"/>
      <w:lvlText w:val="%3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3">
      <w:isLgl w:val="false"/>
      <w:lvlJc w:val="left"/>
      <w:lvlText w:val="%4)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4">
      <w:isLgl w:val="false"/>
      <w:lvlJc w:val="left"/>
      <w:lvlText w:val="%5)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5">
      <w:isLgl w:val="false"/>
      <w:lvlJc w:val="left"/>
      <w:lvlText w:val="%6)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6">
      <w:isLgl w:val="false"/>
      <w:lvlJc w:val="left"/>
      <w:lvlText w:val="%7)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7">
      <w:isLgl w:val="false"/>
      <w:lvlJc w:val="left"/>
      <w:lvlText w:val="%8)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8">
      <w:isLgl w:val="false"/>
      <w:lvlJc w:val="left"/>
      <w:lvlText w:val="%9)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paragraph" w:styleId="1_13" w:customStyle="1">
    <w:name w:val="Body Text"/>
    <w:basedOn w:val="670"/>
    <w:link w:val="675"/>
    <w:uiPriority w:val="1"/>
    <w:semiHidden/>
    <w:unhideWhenUsed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12" w:beforeAutospacing="0" w:line="240" w:lineRule="auto"/>
      <w:ind w:right="0" w:firstLine="0" w:left="216"/>
      <w:contextualSpacing w:val="false"/>
      <w:jc w:val="both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3"/>
      <w:szCs w:val="23"/>
      <w:highlight w:val="none"/>
      <w:u w:val="none"/>
      <w:vertAlign w:val="baseline"/>
      <w:rtl w:val="0"/>
      <w:cs w:val="0"/>
      <w:lang w:val="pl-PL" w:eastAsia="en-US" w:bidi="ar-SA"/>
      <w14:ligatures w14:val="none"/>
    </w:rPr>
  </w:style>
  <w:style w:type="table" w:styleId="1_17" w:customStyle="1">
    <w:name w:val="Table Normal"/>
    <w:uiPriority w:val="2"/>
    <w:semiHidden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Borders/>
      <w:tcW w:w="0" w:type="auto"/>
      <w:vAlign w:val="top"/>
      <w:vMerge w:val="restart"/>
      <w:hMerge w:val="restart"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_15" w:customStyle="1">
    <w:name w:val="Table Paragraph"/>
    <w:basedOn w:val="670"/>
    <w:uiPriority w:val="1"/>
    <w:qFormat/>
    <w:pPr>
      <w:keepNext w:val="false"/>
      <w:keepLines w:val="false"/>
      <w:pageBreakBefore w:val="false"/>
      <w:widowControl w:val="fals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pl-PL" w:eastAsia="en-US" w:bidi="ar-SA"/>
      <w14:ligatures w14:val="none"/>
    </w:rPr>
  </w:style>
  <w:style w:type="character" w:styleId="1_16" w:customStyle="1">
    <w:name w:val="Łącze internetowe"/>
    <w:pPr>
      <w:pBdr/>
      <w:spacing/>
      <w:ind/>
    </w:pPr>
    <w:rPr>
      <w:color w:val="000080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od@umleknica.p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2025-03-26T13:01:10Z</dcterms:modified>
</cp:coreProperties>
</file>